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/>
      </w:pP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行政院環境保護署新聞資料 </w:t>
          </w:r>
        </w:sdtContent>
      </w:sdt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600075" cy="600075"/>
            <wp:effectExtent b="0" l="0" r="0" t="0"/>
            <wp:docPr descr="環保署" id="3" name="image1.png"/>
            <a:graphic>
              <a:graphicData uri="http://schemas.openxmlformats.org/drawingml/2006/picture">
                <pic:pic>
                  <pic:nvPicPr>
                    <pic:cNvPr descr="環保署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                  110年9月2日</w:t>
          </w:r>
        </w:sdtContent>
      </w:sdt>
    </w:p>
    <w:p w:rsidR="00000000" w:rsidDel="00000000" w:rsidP="00000000" w:rsidRDefault="00000000" w:rsidRPr="00000000" w14:paraId="00000002">
      <w:pPr>
        <w:jc w:val="both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提供單位：</w:t>
      </w: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回收基管會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單位主管：謝炳輝</w:t>
      </w: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執秘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  聯絡電話</w:t>
      </w: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：02-2370-5888轉3000  行動電話：0937-182004</w:t>
          </w:r>
        </w:sdtContent>
      </w:sdt>
    </w:p>
    <w:p w:rsidR="00000000" w:rsidDel="00000000" w:rsidP="00000000" w:rsidRDefault="00000000" w:rsidRPr="00000000" w14:paraId="00000004">
      <w:pPr>
        <w:spacing w:after="120" w:before="120" w:line="520" w:lineRule="auto"/>
        <w:jc w:val="center"/>
        <w:rPr>
          <w:b w:val="1"/>
          <w:sz w:val="36"/>
          <w:szCs w:val="36"/>
        </w:rPr>
      </w:pPr>
      <w:bookmarkStart w:colFirst="0" w:colLast="0" w:name="_heading=h.gjdgxs" w:id="0"/>
      <w:bookmarkEnd w:id="0"/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6"/>
              <w:szCs w:val="36"/>
              <w:rtl w:val="0"/>
            </w:rPr>
            <w:t xml:space="preserve">廢乾電池回收限時加碼「0.5公斤11元」折抵回饋</w:t>
          </w:r>
        </w:sdtContent>
      </w:sdt>
    </w:p>
    <w:p w:rsidR="00000000" w:rsidDel="00000000" w:rsidP="00000000" w:rsidRDefault="00000000" w:rsidRPr="00000000" w14:paraId="00000005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廢乾電池加碼回收活動下週（9月8日）登場，限時二週！環保署鼓勵民眾回收廢乾電池，再次推出限時加碼優惠，於全台1萬多個據點，可享合作企業提供的「0.5公斤11元」加碼折抵回饋，回收越多，回饋越多。</w:t>
          </w:r>
        </w:sdtContent>
      </w:sdt>
    </w:p>
    <w:p w:rsidR="00000000" w:rsidDel="00000000" w:rsidP="00000000" w:rsidRDefault="00000000" w:rsidRPr="00000000" w14:paraId="00000006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本次的回收活動，除了統一超商及全家便利商店兩大超商連續第4年參與合作，更有台糖蜜鄰超市與愛買量販店的加入。在110年9月8日起至9月21日止，為期2週的活動期間，民眾前往這些合作企業全台1萬多家門市，進行電池回收，可享有加碼回饋。</w:t>
          </w:r>
        </w:sdtContent>
      </w:sdt>
    </w:p>
    <w:p w:rsidR="00000000" w:rsidDel="00000000" w:rsidP="00000000" w:rsidRDefault="00000000" w:rsidRPr="00000000" w14:paraId="00000007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8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由於廢乾電池含有可回收再利用的鐵、錳、鋅等金屬，若妥善回收，可回到產業製程循環再利用；但若任意棄置，將造成資源浪費，甚至污染環境。環保署表示，目前我國每年約使用乾電池1萬1千公噸，但獲得回收約4千公噸，回收率穩定維持在4成左右，仍有部分乾電池尚未進入回收體系中，還有進步空間，因此環保署再次舉辦回收活動，鼓勵民眾將擱置在家的廢乾電池拿出來回收。</w:t>
          </w:r>
        </w:sdtContent>
      </w:sdt>
    </w:p>
    <w:p w:rsidR="00000000" w:rsidDel="00000000" w:rsidP="00000000" w:rsidRDefault="00000000" w:rsidRPr="00000000" w14:paraId="00000008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9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環保署提醒，電池在高耗電電器用品中無法使用時，並非真的沒電可用了，民眾還可以先「降階使用」，將電池換到鬧鐘、遙控器等低耗電產品繼續使用，殘餘電力也不浪費。最後，待電池電力耗盡，再將廢乾電池進行回收，才算是真正的物盡其用，因為這些電池中所含有的珍貴金屬資源，還可以回到產業製程循環再利用。</w:t>
          </w:r>
        </w:sdtContent>
      </w:sdt>
    </w:p>
    <w:p w:rsidR="00000000" w:rsidDel="00000000" w:rsidP="00000000" w:rsidRDefault="00000000" w:rsidRPr="00000000" w14:paraId="00000009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10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本次活動以每半公斤為單位，以3號電池為例，約為20至25顆。業者表示，除了車用大型電池，一般日常使用的廢乾電池都可以參與回收活動，店內販售的商品除菸酒與代收代售服務不能折抵，其餘民眾可自由選擇折抵。活動不需登記個人資料，民眾可放心將電池送去回收，歡迎民眾採買之餘，也隨手做環保、拿好康。</w:t>
          </w:r>
        </w:sdtContent>
      </w:sdt>
    </w:p>
    <w:p w:rsidR="00000000" w:rsidDel="00000000" w:rsidP="00000000" w:rsidRDefault="00000000" w:rsidRPr="00000000" w14:paraId="0000000A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11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活動期間之外，便利商店、量販店及超市仍可回收電池呦</w:t>
          </w:r>
        </w:sdtContent>
      </w:sdt>
      <w:r w:rsidDel="00000000" w:rsidR="00000000" w:rsidRPr="00000000">
        <w:rPr>
          <w:rFonts w:ascii="DFKai-SB" w:cs="DFKai-SB" w:eastAsia="DFKai-SB" w:hAnsi="DFKai-SB"/>
          <w:sz w:val="32"/>
          <w:szCs w:val="32"/>
          <w:rtl w:val="0"/>
        </w:rPr>
        <w:t xml:space="preserve">！</w:t>
      </w:r>
      <w:sdt>
        <w:sdtPr>
          <w:tag w:val="goog_rdk_12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還有一般民眾熟知的清潔隊資源回收車、村里資源回收站，以及販售乾電池的連鎖藥妝店、無線通訊器材行、各電信門市及攝影器材行等販售點，也都有常態協助回收廢乾電池，廢乾電池回收管道其實相當多元又便利。</w:t>
          </w:r>
        </w:sdtContent>
      </w:sdt>
    </w:p>
    <w:p w:rsidR="00000000" w:rsidDel="00000000" w:rsidP="00000000" w:rsidRDefault="00000000" w:rsidRPr="00000000" w14:paraId="0000000B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13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環保署呼籲民眾把握加碼活動期間，把家裡不要的廢乾電池一起清出回收，除了可以加碼回收享回饋之外，更珍惜地球資源，也能把居家環境做個整頓，一起實踐全民綠生活、環保愛地球理念。</w:t>
          </w:r>
        </w:sdtContent>
      </w:sdt>
    </w:p>
    <w:p w:rsidR="00000000" w:rsidDel="00000000" w:rsidP="00000000" w:rsidRDefault="00000000" w:rsidRPr="00000000" w14:paraId="0000000C">
      <w:pPr>
        <w:spacing w:after="120" w:before="120" w:line="480" w:lineRule="auto"/>
        <w:ind w:firstLine="640"/>
        <w:jc w:val="both"/>
        <w:rPr>
          <w:sz w:val="32"/>
          <w:szCs w:val="32"/>
        </w:rPr>
      </w:pPr>
      <w:sdt>
        <w:sdtPr>
          <w:tag w:val="goog_rdk_14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民眾如果想要更進一步瞭解活動訊息，可撥打資源回收服務專線0800-085-717（諧音：您幫我清一清）或至環保署資源回收網（網址：</w:t>
          </w:r>
        </w:sdtContent>
      </w:sdt>
      <w:hyperlink r:id="rId8">
        <w:r w:rsidDel="00000000" w:rsidR="00000000" w:rsidRPr="00000000">
          <w:rPr>
            <w:sz w:val="32"/>
            <w:szCs w:val="32"/>
            <w:rtl w:val="0"/>
          </w:rPr>
          <w:t xml:space="preserve">https://recycle.epa.gov.tw/）查詢。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rPr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400" w:lineRule="auto"/>
        <w:jc w:val="both"/>
        <w:rPr>
          <w:sz w:val="32"/>
          <w:szCs w:val="32"/>
        </w:rPr>
      </w:pPr>
      <w:sdt>
        <w:sdtPr>
          <w:tag w:val="goog_rdk_15"/>
        </w:sdtPr>
        <w:sdtContent>
          <w:r w:rsidDel="00000000" w:rsidR="00000000" w:rsidRPr="00000000">
            <w:rPr>
              <w:rFonts w:ascii="Gungsuh" w:cs="Gungsuh" w:eastAsia="Gungsuh" w:hAnsi="Gungsuh"/>
              <w:sz w:val="32"/>
              <w:szCs w:val="32"/>
              <w:rtl w:val="0"/>
            </w:rPr>
            <w:t xml:space="preserve">附件：活動宣傳海報</w:t>
          </w:r>
        </w:sdtContent>
      </w:sdt>
    </w:p>
    <w:p w:rsidR="00000000" w:rsidDel="00000000" w:rsidP="00000000" w:rsidRDefault="00000000" w:rsidRPr="00000000" w14:paraId="0000000F">
      <w:pPr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</w:rPr>
        <w:drawing>
          <wp:inline distB="0" distT="0" distL="0" distR="0">
            <wp:extent cx="5759140" cy="8166100"/>
            <wp:effectExtent b="0" l="0" r="0" t="0"/>
            <wp:docPr descr="D:\user\yuchhsiao\Desktop\1100825 (圓貞)業者+本署的圖\給客戶確認\環保署\PNG\海報-環保署_工作區域 1.png" id="4" name="image2.png"/>
            <a:graphic>
              <a:graphicData uri="http://schemas.openxmlformats.org/drawingml/2006/picture">
                <pic:pic>
                  <pic:nvPicPr>
                    <pic:cNvPr descr="D:\user\yuchhsiao\Desktop\1100825 (圓貞)業者+本署的圖\給客戶確認\環保署\PNG\海報-環保署_工作區域 1.png" id="0" name="image2.png"/>
                    <pic:cNvPicPr preferRelativeResize="0"/>
                  </pic:nvPicPr>
                  <pic:blipFill>
                    <a:blip r:embed="rId9"/>
                    <a:srcRect b="18786" l="-30247" r="30247" t="-18786"/>
                    <a:stretch>
                      <a:fillRect/>
                    </a:stretch>
                  </pic:blipFill>
                  <pic:spPr>
                    <a:xfrm>
                      <a:off x="0" y="0"/>
                      <a:ext cx="5759140" cy="816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footerReference r:id="rId10" w:type="default"/>
      <w:footerReference r:id="rId11" w:type="even"/>
      <w:pgSz w:h="16838" w:w="11906" w:orient="portrait"/>
      <w:pgMar w:bottom="1440" w:top="1440" w:left="1418" w:right="1418" w:header="851" w:footer="6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Gungsuh"/>
  <w:font w:name="DFKai-SB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  <w:ind w:left="425" w:hanging="425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720" w:lineRule="auto"/>
    </w:pPr>
    <w:rPr>
      <w:rFonts w:ascii="Cambria" w:cs="Cambria" w:eastAsia="Cambria" w:hAnsi="Cambria"/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spacing w:line="720" w:lineRule="auto"/>
    </w:pPr>
    <w:rPr>
      <w:rFonts w:ascii="Cambria" w:cs="Cambria" w:eastAsia="Cambria" w:hAnsi="Cambria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 w:val="1"/>
    <w:rsid w:val="000F62D7"/>
    <w:pPr>
      <w:numPr>
        <w:numId w:val="13"/>
      </w:numPr>
      <w:spacing w:line="360" w:lineRule="auto"/>
      <w:outlineLvl w:val="0"/>
    </w:pPr>
    <w:rPr>
      <w:rFonts w:eastAsia="標楷體"/>
      <w:sz w:val="28"/>
      <w:lang w:eastAsia="x-none" w:val="x-none"/>
    </w:rPr>
  </w:style>
  <w:style w:type="paragraph" w:styleId="2">
    <w:name w:val="heading 2"/>
    <w:basedOn w:val="a"/>
    <w:next w:val="a"/>
    <w:link w:val="20"/>
    <w:semiHidden w:val="1"/>
    <w:unhideWhenUsed w:val="1"/>
    <w:qFormat w:val="1"/>
    <w:rsid w:val="00D07A5B"/>
    <w:pPr>
      <w:keepNext w:val="1"/>
      <w:spacing w:line="720" w:lineRule="auto"/>
      <w:outlineLvl w:val="1"/>
    </w:pPr>
    <w:rPr>
      <w:rFonts w:ascii="Cambria" w:hAnsi="Cambria"/>
      <w:b w:val="1"/>
      <w:bCs w:val="1"/>
      <w:sz w:val="48"/>
      <w:szCs w:val="48"/>
    </w:rPr>
  </w:style>
  <w:style w:type="paragraph" w:styleId="3">
    <w:name w:val="heading 3"/>
    <w:basedOn w:val="a"/>
    <w:next w:val="a"/>
    <w:link w:val="30"/>
    <w:unhideWhenUsed w:val="1"/>
    <w:qFormat w:val="1"/>
    <w:rsid w:val="002D20D2"/>
    <w:pPr>
      <w:keepNext w:val="1"/>
      <w:spacing w:line="720" w:lineRule="auto"/>
      <w:outlineLvl w:val="2"/>
    </w:pPr>
    <w:rPr>
      <w:rFonts w:ascii="Cambria" w:hAnsi="Cambria"/>
      <w:b w:val="1"/>
      <w:bCs w:val="1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rPr>
      <w:rFonts w:eastAsia="標楷體"/>
      <w:sz w:val="36"/>
    </w:rPr>
  </w:style>
  <w:style w:type="paragraph" w:styleId="a4">
    <w:name w:val="Body Text Indent"/>
    <w:basedOn w:val="a"/>
    <w:pPr>
      <w:ind w:left="1080" w:hanging="1080" w:hangingChars="300"/>
    </w:pPr>
    <w:rPr>
      <w:rFonts w:eastAsia="標楷體"/>
      <w:sz w:val="36"/>
    </w:rPr>
  </w:style>
  <w:style w:type="paragraph" w:styleId="a5" w:customStyle="1">
    <w:name w:val="公文(後續段落)"/>
    <w:pPr>
      <w:adjustRightInd w:val="0"/>
      <w:snapToGrid w:val="0"/>
      <w:spacing w:line="578" w:lineRule="atLeast"/>
      <w:ind w:left="340"/>
    </w:pPr>
    <w:rPr>
      <w:rFonts w:eastAsia="標楷體"/>
      <w:sz w:val="3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paragraph" w:styleId="a7">
    <w:name w:val="footer"/>
    <w:basedOn w:val="a"/>
    <w:rsid w:val="008921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89212B"/>
  </w:style>
  <w:style w:type="table" w:styleId="a9">
    <w:name w:val="Table Grid"/>
    <w:basedOn w:val="a1"/>
    <w:rsid w:val="000F62D7"/>
    <w:pPr>
      <w:widowControl w:val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a">
    <w:name w:val="Plain Text"/>
    <w:basedOn w:val="a"/>
    <w:rsid w:val="000F62D7"/>
    <w:rPr>
      <w:rFonts w:ascii="細明體" w:eastAsia="細明體" w:hAnsi="Courier New"/>
      <w:szCs w:val="20"/>
    </w:rPr>
  </w:style>
  <w:style w:type="paragraph" w:styleId="Web">
    <w:name w:val="Normal (Web)"/>
    <w:basedOn w:val="a"/>
    <w:rsid w:val="000F62D7"/>
    <w:pPr>
      <w:widowControl w:val="1"/>
      <w:spacing w:after="100" w:afterAutospacing="1" w:before="100" w:beforeAutospacing="1"/>
    </w:pPr>
    <w:rPr>
      <w:rFonts w:ascii="新細明體" w:cs="新細明體" w:hAnsi="新細明體"/>
      <w:kern w:val="0"/>
    </w:rPr>
  </w:style>
  <w:style w:type="character" w:styleId="ab">
    <w:name w:val="Hyperlink"/>
    <w:rsid w:val="000F62D7"/>
    <w:rPr>
      <w:color w:val="0000ff"/>
      <w:u w:val="single"/>
    </w:rPr>
  </w:style>
  <w:style w:type="paragraph" w:styleId="ac">
    <w:name w:val="annotation text"/>
    <w:basedOn w:val="a"/>
    <w:semiHidden w:val="1"/>
    <w:rsid w:val="000F62D7"/>
  </w:style>
  <w:style w:type="paragraph" w:styleId="31">
    <w:name w:val="Body Text 3"/>
    <w:basedOn w:val="a"/>
    <w:rsid w:val="002C4B68"/>
    <w:pPr>
      <w:spacing w:after="120"/>
    </w:pPr>
    <w:rPr>
      <w:sz w:val="16"/>
      <w:szCs w:val="16"/>
    </w:rPr>
  </w:style>
  <w:style w:type="paragraph" w:styleId="ad">
    <w:name w:val="List Paragraph"/>
    <w:basedOn w:val="a"/>
    <w:qFormat w:val="1"/>
    <w:rsid w:val="00CC111E"/>
    <w:pPr>
      <w:ind w:left="480" w:leftChars="200"/>
    </w:pPr>
  </w:style>
  <w:style w:type="character" w:styleId="20" w:customStyle="1">
    <w:name w:val="標題 2 字元"/>
    <w:link w:val="2"/>
    <w:semiHidden w:val="1"/>
    <w:rsid w:val="00D07A5B"/>
    <w:rPr>
      <w:rFonts w:ascii="Cambria" w:cs="Times New Roman" w:eastAsia="新細明體" w:hAnsi="Cambria"/>
      <w:b w:val="1"/>
      <w:bCs w:val="1"/>
      <w:kern w:val="2"/>
      <w:sz w:val="48"/>
      <w:szCs w:val="48"/>
    </w:rPr>
  </w:style>
  <w:style w:type="character" w:styleId="30" w:customStyle="1">
    <w:name w:val="標題 3 字元"/>
    <w:link w:val="3"/>
    <w:rsid w:val="002D20D2"/>
    <w:rPr>
      <w:rFonts w:ascii="Cambria" w:cs="Times New Roman" w:eastAsia="新細明體" w:hAnsi="Cambria"/>
      <w:b w:val="1"/>
      <w:bCs w:val="1"/>
      <w:kern w:val="2"/>
      <w:sz w:val="36"/>
      <w:szCs w:val="36"/>
    </w:rPr>
  </w:style>
  <w:style w:type="character" w:styleId="ae">
    <w:name w:val="Emphasis"/>
    <w:uiPriority w:val="20"/>
    <w:qFormat w:val="1"/>
    <w:rsid w:val="00CE0FBC"/>
    <w:rPr>
      <w:i w:val="1"/>
      <w:iCs w:val="1"/>
    </w:rPr>
  </w:style>
  <w:style w:type="paragraph" w:styleId="af">
    <w:name w:val="Balloon Text"/>
    <w:basedOn w:val="a"/>
    <w:link w:val="af0"/>
    <w:rsid w:val="002F3D18"/>
    <w:rPr>
      <w:rFonts w:ascii="Cambria" w:hAnsi="Cambria"/>
      <w:sz w:val="18"/>
      <w:szCs w:val="18"/>
    </w:rPr>
  </w:style>
  <w:style w:type="character" w:styleId="af0" w:customStyle="1">
    <w:name w:val="註解方塊文字 字元"/>
    <w:link w:val="af"/>
    <w:rsid w:val="002F3D18"/>
    <w:rPr>
      <w:rFonts w:ascii="Cambria" w:cs="Times New Roman" w:eastAsia="新細明體" w:hAnsi="Cambria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recycle.epa.gov.tw/%EF%BC%89%E6%9F%A5%E8%A9%A2%E3%80%8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CqPcqV0yuYKdgYf6h3x32NbbA==">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2021-08-25T06:12:00Z</dcterms:created>
  <dc:creator>ycliu</dc:creator>
</cp:coreProperties>
</file>